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188672F8" w:rsidR="00F82E13" w:rsidRPr="00BF7383" w:rsidRDefault="008876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Guardar</w:t>
            </w:r>
            <w:r w:rsidR="00F82E13" w:rsidRPr="00BF7383">
              <w:rPr>
                <w:color w:val="FFFFFF" w:themeColor="background1"/>
              </w:rPr>
              <w:t xml:space="preserve"> </w:t>
            </w:r>
            <w:r w:rsidR="005840A8">
              <w:rPr>
                <w:color w:val="FFFFFF" w:themeColor="background1"/>
              </w:rPr>
              <w:t xml:space="preserve">Cabecera de </w:t>
            </w:r>
            <w:r w:rsidR="00F82E13" w:rsidRPr="00BF7383">
              <w:rPr>
                <w:color w:val="FFFFFF" w:themeColor="background1"/>
              </w:rPr>
              <w:t>Inventario</w:t>
            </w:r>
            <w:r w:rsidR="005840A8">
              <w:rPr>
                <w:color w:val="FFFFFF" w:themeColor="background1"/>
              </w:rPr>
              <w:t>s</w:t>
            </w:r>
            <w:r w:rsidR="00F82E13" w:rsidRPr="00BF7383">
              <w:rPr>
                <w:color w:val="FFFFFF" w:themeColor="background1"/>
              </w:rPr>
              <w:t xml:space="preserve"> </w:t>
            </w:r>
            <w:r w:rsidR="00080A2F">
              <w:rPr>
                <w:color w:val="FFFFFF" w:themeColor="background1"/>
              </w:rPr>
              <w:t>Sectorizados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719079AE" w:rsidR="00F82E13" w:rsidRDefault="004F0840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06F51440" w14:textId="77777777" w:rsidR="00C44575" w:rsidRPr="00C06849" w:rsidRDefault="00C44575" w:rsidP="00C44575">
            <w:r w:rsidRPr="00C06849">
              <w:t>{</w:t>
            </w:r>
          </w:p>
          <w:p w14:paraId="03169A0B" w14:textId="77777777" w:rsidR="00C44575" w:rsidRPr="00C06849" w:rsidRDefault="00C44575" w:rsidP="00C44575">
            <w:r w:rsidRPr="00C06849">
              <w:t>“</w:t>
            </w:r>
            <w:r>
              <w:t>ID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1</w:t>
            </w:r>
            <w:r w:rsidRPr="00C06849">
              <w:t>”,</w:t>
            </w:r>
          </w:p>
          <w:p w14:paraId="152053B8" w14:textId="77777777" w:rsidR="00C44575" w:rsidRPr="00C06849" w:rsidRDefault="00C44575" w:rsidP="00C44575">
            <w:r w:rsidRPr="00C06849">
              <w:t>“</w:t>
            </w:r>
            <w:r>
              <w:t>EST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T</w:t>
            </w:r>
            <w:r w:rsidRPr="00C06849">
              <w:t>”,</w:t>
            </w:r>
          </w:p>
          <w:p w14:paraId="14386469" w14:textId="77777777" w:rsidR="00C44575" w:rsidRDefault="00C44575" w:rsidP="00C44575">
            <w:r w:rsidRPr="00C06849">
              <w:t>“</w:t>
            </w:r>
            <w:r>
              <w:t>FEC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2020-09-30 12:18:00</w:t>
            </w:r>
            <w:r w:rsidRPr="00C06849">
              <w:t>”</w:t>
            </w:r>
          </w:p>
          <w:p w14:paraId="0B046721" w14:textId="49BD2B90" w:rsidR="005840A8" w:rsidRPr="00C06849" w:rsidRDefault="00C44575" w:rsidP="003C6F0C">
            <w:r w:rsidRPr="00C06849">
              <w:t>}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0C8B6458" w:rsidR="00F82E13" w:rsidRDefault="00DF2FC6">
            <w:proofErr w:type="spellStart"/>
            <w:r>
              <w:t>Code</w:t>
            </w:r>
            <w:proofErr w:type="spellEnd"/>
            <w:r>
              <w:t>: 20</w:t>
            </w:r>
            <w:r w:rsidR="00080A2F">
              <w:t>0</w:t>
            </w:r>
            <w:r>
              <w:t xml:space="preserve">-&gt; </w:t>
            </w:r>
            <w:r w:rsidR="003727D7">
              <w:t xml:space="preserve">Se </w:t>
            </w:r>
            <w:r w:rsidR="003C6F0C">
              <w:t>actualizó correctamente</w:t>
            </w:r>
            <w:r>
              <w:t>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01FC525E" w:rsidR="00F82E13" w:rsidRDefault="00DF2FC6">
            <w:r>
              <w:t>Code:</w:t>
            </w:r>
            <w:r w:rsidR="003C6F0C">
              <w:t>400</w:t>
            </w:r>
            <w:r>
              <w:t>-&gt;</w:t>
            </w:r>
            <w:r w:rsidR="003727D7">
              <w:t xml:space="preserve"> </w:t>
            </w:r>
            <w:r w:rsidR="003C6F0C">
              <w:t>No se pudo actualizar</w:t>
            </w:r>
            <w:r w:rsidR="003727D7">
              <w:t>.</w:t>
            </w:r>
          </w:p>
        </w:tc>
      </w:tr>
      <w:tr w:rsidR="003727D7" w14:paraId="2F9EAEBE" w14:textId="77777777" w:rsidTr="00F82E13">
        <w:tc>
          <w:tcPr>
            <w:tcW w:w="4247" w:type="dxa"/>
          </w:tcPr>
          <w:p w14:paraId="69C01446" w14:textId="0072789B" w:rsidR="003727D7" w:rsidRDefault="003C6F0C">
            <w:r>
              <w:t>Tabla y campos a actualizar</w:t>
            </w:r>
          </w:p>
        </w:tc>
        <w:tc>
          <w:tcPr>
            <w:tcW w:w="4247" w:type="dxa"/>
          </w:tcPr>
          <w:p w14:paraId="33529582" w14:textId="1EEF7494" w:rsidR="003C6F0C" w:rsidRDefault="00887670" w:rsidP="003C6F0C">
            <w:r w:rsidRPr="00887670">
              <w:rPr>
                <w:highlight w:val="lightGray"/>
              </w:rPr>
              <w:t xml:space="preserve">En el objeto </w:t>
            </w:r>
            <w:proofErr w:type="spellStart"/>
            <w:r w:rsidRPr="00887670">
              <w:rPr>
                <w:highlight w:val="lightGray"/>
              </w:rPr>
              <w:t>json</w:t>
            </w:r>
            <w:proofErr w:type="spellEnd"/>
            <w:r w:rsidRPr="00887670">
              <w:rPr>
                <w:highlight w:val="lightGray"/>
              </w:rPr>
              <w:t xml:space="preserve"> se agrega el campo ITOMINVC.ID para que se pueda identificar el registro a modificar.</w:t>
            </w:r>
          </w:p>
          <w:p w14:paraId="6B7C3DF6" w14:textId="77777777" w:rsidR="00887670" w:rsidRDefault="00887670" w:rsidP="003C6F0C"/>
          <w:p w14:paraId="5D1E097F" w14:textId="22D72928" w:rsidR="003C6F0C" w:rsidRDefault="003C6F0C" w:rsidP="003C6F0C">
            <w:r>
              <w:t>ITOMINVC.EST="T"</w:t>
            </w:r>
          </w:p>
          <w:p w14:paraId="08D6B306" w14:textId="79FABAA4" w:rsidR="003727D7" w:rsidRDefault="003C6F0C" w:rsidP="003C6F0C">
            <w:r>
              <w:t>ITOMINVC.FEC="2020-09-30 12:18:00”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80A2F"/>
    <w:rsid w:val="000938C6"/>
    <w:rsid w:val="000D434A"/>
    <w:rsid w:val="0011556A"/>
    <w:rsid w:val="00182FF6"/>
    <w:rsid w:val="003727D7"/>
    <w:rsid w:val="003A14EB"/>
    <w:rsid w:val="003C6F0C"/>
    <w:rsid w:val="004F0840"/>
    <w:rsid w:val="005840A8"/>
    <w:rsid w:val="00640C97"/>
    <w:rsid w:val="007373A3"/>
    <w:rsid w:val="00813306"/>
    <w:rsid w:val="00887670"/>
    <w:rsid w:val="00A61215"/>
    <w:rsid w:val="00BF7383"/>
    <w:rsid w:val="00C06849"/>
    <w:rsid w:val="00C16711"/>
    <w:rsid w:val="00C44575"/>
    <w:rsid w:val="00DF2FC6"/>
    <w:rsid w:val="00E402C1"/>
    <w:rsid w:val="00F82E1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7</cp:revision>
  <dcterms:created xsi:type="dcterms:W3CDTF">2020-09-26T05:04:00Z</dcterms:created>
  <dcterms:modified xsi:type="dcterms:W3CDTF">2020-09-30T16:07:00Z</dcterms:modified>
</cp:coreProperties>
</file>